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Необходимое личное снаряжение:</w:t>
      </w:r>
    </w:p>
    <w:p w:rsidR="00000000" w:rsidDel="00000000" w:rsidP="00000000" w:rsidRDefault="00000000" w:rsidRPr="00000000" w14:paraId="00000002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В походы мы ходим при любой погоде, поэтому, если собираетесь в поход, будьте готовы к любым погодным условиям.</w:t>
      </w:r>
    </w:p>
    <w:p w:rsidR="00000000" w:rsidDel="00000000" w:rsidP="00000000" w:rsidRDefault="00000000" w:rsidRPr="00000000" w14:paraId="00000004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Лето: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– одеваемся по погоде (если по прогнозу дождь – возьмите дождевик, если солнечно-головной убор, шорты);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– удобная обувь (кроссовки, если погода дождливая – ботинки на толстой подошве);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– подштучник (хоба/сидушка/подпопник) для удобства, если нет – ничего страшного;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– еду на весь день (бутерброды, шоколад, фрукты, орехи);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– литр воды, термос с чаем;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– солнцезащитные очки, солнцезащитный крем, спрей от комаров и клещей (желательно оформить страховку от укуса клеща);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– личная аптечка;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– небольшой рюкзак, чтоб сложить все вышеперечисленное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Демисезон/Зима: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– одеваемся по погоде (берем запасные носки, перчатки, шапку, если очень холодно – запасную теплую кофту);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– удобная теплая обувь на толстой подошве (угги и унты не подойдут);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– термос с чаем, литр воды;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– подштучник (хоба/сидушка/подпопник), можно коврик, чтобы удобно сидеть, если нет, то ничего страшного;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– еду на весь день (бутерброды, шоколад, фрукты, орехи);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– литр воды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– весной и осенью репелленты от комаров и клещей;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– личная аптечка;</w:t>
      </w:r>
    </w:p>
    <w:p w:rsidR="00000000" w:rsidDel="00000000" w:rsidP="00000000" w:rsidRDefault="00000000" w:rsidRPr="00000000" w14:paraId="0000001A">
      <w:pPr>
        <w:spacing w:before="0" w:lineRule="auto"/>
        <w:rPr>
          <w:b w:val="1"/>
        </w:rPr>
      </w:pPr>
      <w:r w:rsidDel="00000000" w:rsidR="00000000" w:rsidRPr="00000000">
        <w:rPr>
          <w:rtl w:val="0"/>
        </w:rPr>
        <w:t xml:space="preserve">– небольшой рюкзак, чтоб сложить все вышеперечисленное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