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Необходимое личное снаряжение: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</w:pPr>
      <w:r w:rsidDel="00000000" w:rsidR="00000000" w:rsidRPr="00000000">
        <w:rPr>
          <w:i w:val="1"/>
          <w:rtl w:val="0"/>
        </w:rPr>
        <w:t xml:space="preserve">В походы мы ходим при любой погоде, поэтому, если собираетесь в поход, будьте готовы к любым погодным условиям.</w:t>
      </w:r>
    </w:p>
    <w:p w:rsidR="00000000" w:rsidDel="00000000" w:rsidP="00000000" w:rsidRDefault="00000000" w:rsidRPr="00000000" w14:paraId="0000000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Лето: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одеваемся по погоде (если по прогнозу дождь – возьмите дождевик, если солнечно-головной убор, шорты);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удобная обувь (кроссовки, если погода дождливая – ботинки на толстой подошве);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подштучник (хоба/сидушка/подпопник) для удобства, если нет – ничего страшного;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еду на весь день (бутерброды, шоколад, фрукты, орехи);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литр воды, термос с чаем;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солнцезащитные очки, солнцезащитный крем, спрей от комаров и клещей (желательно оформить страховку от укуса клеща);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личная аптечка;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небольшой рюкзак, чтоб сложить все вышеперечисленное</w:t>
      </w:r>
    </w:p>
    <w:p w:rsidR="00000000" w:rsidDel="00000000" w:rsidP="00000000" w:rsidRDefault="00000000" w:rsidRPr="00000000" w14:paraId="0000000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Демисезон/Зима: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одеваемся по погоде (берем запасные носки, перчатки, шапку, если очень холодно – запасную теплую кофту);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удобная теплая обувь на толстой подошве (угги и унты не подойдут);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термос с чаем, литр воды;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подштучник (хоба/сидушка/подпопник), можно коврик, чтобы удобно сидеть, если нет, то ничего страшного;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еду на весь день (бутерброды, шоколад, фрукты, орехи);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литр воды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весной и осенью репелленты от комаров и клещей;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личная аптечка;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– небольшой рюкзак, чтоб сложить все вышеперечисленное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